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3" w:rsidRPr="00913D93" w:rsidRDefault="00913D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от 21 июля 1997 г. N 918</w:t>
      </w: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ОБРАЗЦАМ</w:t>
      </w:r>
    </w:p>
    <w:p w:rsidR="00913D93" w:rsidRPr="00913D93" w:rsidRDefault="00913D9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D93" w:rsidRPr="0091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02.10.1999 </w:t>
            </w:r>
            <w:hyperlink r:id="rId5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1104,</w:t>
              </w:r>
            </w:hyperlink>
            <w:proofErr w:type="gramEnd"/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07.12.2000 </w:t>
            </w:r>
            <w:hyperlink r:id="rId6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929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04.10.2012 </w:t>
            </w:r>
            <w:hyperlink r:id="rId7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1007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8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27.02.2007 N ГКПИ06-1651)</w:t>
            </w:r>
          </w:p>
        </w:tc>
      </w:tr>
    </w:tbl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продажи товаров по образцам.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Утверждены</w:t>
      </w: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3D93" w:rsidRPr="00913D93" w:rsidRDefault="00913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от 21 июля 1997 г. N 918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913D93">
        <w:rPr>
          <w:rFonts w:ascii="Times New Roman" w:hAnsi="Times New Roman" w:cs="Times New Roman"/>
          <w:sz w:val="28"/>
          <w:szCs w:val="28"/>
        </w:rPr>
        <w:t>ПРАВИЛА</w:t>
      </w:r>
    </w:p>
    <w:p w:rsidR="00913D93" w:rsidRPr="00913D93" w:rsidRDefault="00913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ПРОДАЖИ ТОВАРОВ ПО ОБРАЗЦАМ</w:t>
      </w:r>
    </w:p>
    <w:p w:rsidR="00913D93" w:rsidRPr="00913D93" w:rsidRDefault="00913D9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D93" w:rsidRPr="0091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02.10.1999 </w:t>
            </w:r>
            <w:hyperlink r:id="rId11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1104,</w:t>
              </w:r>
            </w:hyperlink>
            <w:proofErr w:type="gramEnd"/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07.12.2000 </w:t>
            </w:r>
            <w:hyperlink r:id="rId12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929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04.10.2012 </w:t>
            </w:r>
            <w:hyperlink r:id="rId13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1007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4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</w:t>
            </w:r>
          </w:p>
          <w:p w:rsidR="00913D93" w:rsidRPr="00913D93" w:rsidRDefault="0091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27.02.2007 N ГКПИ06-1651)</w:t>
            </w:r>
          </w:p>
        </w:tc>
      </w:tr>
    </w:tbl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 xml:space="preserve">Правила продажи товаров по образцам (далее именуются - Правила) разработаны в соответствии с </w:t>
      </w:r>
      <w:hyperlink r:id="rId15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Правилах: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93">
        <w:rPr>
          <w:rFonts w:ascii="Times New Roman" w:hAnsi="Times New Roman" w:cs="Times New Roman"/>
          <w:sz w:val="28"/>
          <w:szCs w:val="28"/>
        </w:rP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5. Перечень товаров, продаваемых по образцам, и оказываемых услуг </w:t>
      </w:r>
      <w:bookmarkStart w:id="1" w:name="_GoBack"/>
      <w:bookmarkEnd w:id="1"/>
      <w:r w:rsidRPr="00913D93">
        <w:rPr>
          <w:rFonts w:ascii="Times New Roman" w:hAnsi="Times New Roman" w:cs="Times New Roman"/>
          <w:sz w:val="28"/>
          <w:szCs w:val="28"/>
        </w:rPr>
        <w:t>определяется продавцом.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Покупатель вправе отказаться от услуг, предлагаемых продавцом при </w:t>
      </w:r>
      <w:r w:rsidRPr="00913D93">
        <w:rPr>
          <w:rFonts w:ascii="Times New Roman" w:hAnsi="Times New Roman" w:cs="Times New Roman"/>
          <w:sz w:val="28"/>
          <w:szCs w:val="28"/>
        </w:rPr>
        <w:lastRenderedPageBreak/>
        <w:t>заключении договора.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Информация о товарах (для импортных товаров - на русском языке) и их изготовителях должна содержать: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93">
        <w:rPr>
          <w:rFonts w:ascii="Times New Roman" w:hAnsi="Times New Roman" w:cs="Times New Roman"/>
          <w:sz w:val="28"/>
          <w:szCs w:val="28"/>
        </w:rPr>
        <w:t>наименование товара;</w:t>
      </w:r>
      <w:proofErr w:type="gramEnd"/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93">
        <w:rPr>
          <w:rFonts w:ascii="Times New Roman" w:hAnsi="Times New Roman" w:cs="Times New Roman"/>
          <w:sz w:val="28"/>
          <w:szCs w:val="28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товара;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товара;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гарантийный срок, если он установлен для конкретного вида товара;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информацию об обязательном подтверждении соответствия товаров в порядке, определенном </w:t>
      </w:r>
      <w:hyperlink r:id="rId2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способ и срок извещения покупателем продавца о согласии заключить договор;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способы, сроки и условия доставки и передачи товара потребителю и оказания других услуг, предлагаемых продавцом.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lastRenderedPageBreak/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21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22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8. Абзац утратил силу. - </w:t>
      </w:r>
      <w:hyperlink r:id="rId23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10. Требования к содержанию рекламы, распространяемой при продаже товаров по образцам, устанавливаются </w:t>
      </w:r>
      <w:hyperlink r:id="rId26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о рекламе.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11. К отношениям при продаже товаров по образцам в части, не регламентированной настоящими Правилами, применяются </w:t>
      </w:r>
      <w:hyperlink r:id="rId27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12. Настоящие Правила в наглядной и доступной форме доводятся продавцом до сведения покупателей.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II. Порядок продажи товаров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</w:t>
      </w:r>
      <w:r w:rsidRPr="00913D93">
        <w:rPr>
          <w:rFonts w:ascii="Times New Roman" w:hAnsi="Times New Roman" w:cs="Times New Roman"/>
          <w:sz w:val="28"/>
          <w:szCs w:val="28"/>
        </w:rPr>
        <w:lastRenderedPageBreak/>
        <w:t>товарами.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19. Утратил силу. - </w:t>
      </w:r>
      <w:hyperlink r:id="rId28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наименование товара, артикул, количество предметов, входящих в комплект приобретаемого товара, цена товара;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вид услуги, время ее исполнения и стоимость;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обязательства продавца и покупателя.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21. Договор считается заключенным с момента выдачи продавцом покупателю кассового или товарного чека или иного документа, подтверждающего оплату </w:t>
      </w:r>
      <w:r w:rsidRPr="00913D93">
        <w:rPr>
          <w:rFonts w:ascii="Times New Roman" w:hAnsi="Times New Roman" w:cs="Times New Roman"/>
          <w:sz w:val="28"/>
          <w:szCs w:val="28"/>
        </w:rPr>
        <w:lastRenderedPageBreak/>
        <w:t>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25. Продавец обязан передать товар покупателю в порядке и в сроки, установленные в договоре.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913D93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lastRenderedPageBreak/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Если одним из условий договора является оказание услуг, указанных в </w:t>
      </w:r>
      <w:hyperlink w:anchor="P11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настоящих Правил, договор считается исполненным с момента выполнения этих услуг.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При обнаружении нарушений условий договора о качестве товара в течение </w:t>
      </w:r>
      <w:r w:rsidRPr="00913D93">
        <w:rPr>
          <w:rFonts w:ascii="Times New Roman" w:hAnsi="Times New Roman" w:cs="Times New Roman"/>
          <w:sz w:val="28"/>
          <w:szCs w:val="28"/>
        </w:rPr>
        <w:lastRenderedPageBreak/>
        <w:t>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Последствия невыполнения покупателем указанных требований определяются в соответствии с Гражданским </w:t>
      </w:r>
      <w:hyperlink r:id="rId33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hyperlink r:id="rId35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технически сложного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</w:t>
      </w:r>
      <w:hyperlink r:id="rId36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Сроки исполнения указанных требований продавцом определяются в соответствии с </w:t>
      </w:r>
      <w:hyperlink r:id="rId39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(п. 33 в ред. </w:t>
      </w:r>
      <w:hyperlink r:id="rId40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lastRenderedPageBreak/>
        <w:t>34. При отказе продавца передать товар покупатель вправе отказаться от исполнения договора.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D93" w:rsidRPr="0091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D93" w:rsidRPr="00913D93" w:rsidRDefault="00913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Абзац первый пункта 35 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</w:t>
            </w:r>
            <w:hyperlink r:id="rId42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решением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27.02.2007 N ГКПИ06-1651.</w:t>
            </w:r>
          </w:p>
          <w:p w:rsidR="00913D93" w:rsidRPr="00913D93" w:rsidRDefault="00913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13D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Определением</w:t>
              </w:r>
            </w:hyperlink>
            <w:r w:rsidRPr="00913D9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Верховного Суда РФ от 19.06.2007 N КАС07-247 указанное решение оставлено без изменения.</w:t>
            </w:r>
          </w:p>
        </w:tc>
      </w:tr>
    </w:tbl>
    <w:p w:rsidR="00913D93" w:rsidRPr="00913D93" w:rsidRDefault="00913D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покупателю в связи с ненадлежащим качеством товара).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07.12.2000 N 929)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осуществляется Федеральной </w:t>
      </w:r>
      <w:hyperlink r:id="rId45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службой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человека.</w:t>
      </w:r>
    </w:p>
    <w:p w:rsidR="00913D93" w:rsidRPr="00913D93" w:rsidRDefault="00913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D93">
        <w:rPr>
          <w:rFonts w:ascii="Times New Roman" w:hAnsi="Times New Roman" w:cs="Times New Roman"/>
          <w:sz w:val="28"/>
          <w:szCs w:val="28"/>
        </w:rPr>
        <w:t xml:space="preserve">. 36 в ред. </w:t>
      </w:r>
      <w:hyperlink r:id="rId46" w:history="1">
        <w:r w:rsidRPr="00913D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13D93">
        <w:rPr>
          <w:rFonts w:ascii="Times New Roman" w:hAnsi="Times New Roman" w:cs="Times New Roman"/>
          <w:sz w:val="28"/>
          <w:szCs w:val="28"/>
        </w:rPr>
        <w:t xml:space="preserve"> Правительства РФ от 04.10.2012 N 1007)</w:t>
      </w:r>
    </w:p>
    <w:p w:rsidR="00913D93" w:rsidRPr="00913D93" w:rsidRDefault="00913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93">
        <w:rPr>
          <w:rFonts w:ascii="Times New Roman" w:hAnsi="Times New Roman" w:cs="Times New Roman"/>
          <w:sz w:val="28"/>
          <w:szCs w:val="28"/>
        </w:rP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D93" w:rsidRPr="00913D93" w:rsidRDefault="00913D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123DA" w:rsidRPr="00913D93" w:rsidRDefault="004123DA">
      <w:pPr>
        <w:rPr>
          <w:rFonts w:ascii="Times New Roman" w:hAnsi="Times New Roman" w:cs="Times New Roman"/>
          <w:sz w:val="28"/>
          <w:szCs w:val="28"/>
        </w:rPr>
      </w:pPr>
    </w:p>
    <w:sectPr w:rsidR="004123DA" w:rsidRPr="00913D93" w:rsidSect="00913D93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3"/>
    <w:rsid w:val="004123DA"/>
    <w:rsid w:val="00913D93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9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9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F308B4638318DDB2FEE8E7E7F9D30D4A510F8072CE314BD13D65042634680F4A262A2F44321BBzD12L" TargetMode="External"/><Relationship Id="rId13" Type="http://schemas.openxmlformats.org/officeDocument/2006/relationships/hyperlink" Target="consultantplus://offline/ref=372B09E1F9842560E4E2BB860DDA7FEF593284463A3DD0D127B7827C78926FC3A259F4062CE317BA11895557721E8DF2BA7CAAE25F23BADAz81FL" TargetMode="External"/><Relationship Id="rId18" Type="http://schemas.openxmlformats.org/officeDocument/2006/relationships/hyperlink" Target="consultantplus://offline/ref=372B09E1F9842560E4E2BB860DDA7FEF593284463A3DD0D127B7827C78926FC3A259F4062CE317BB18895557721E8DF2BA7CAAE25F23BADAz81FL" TargetMode="External"/><Relationship Id="rId26" Type="http://schemas.openxmlformats.org/officeDocument/2006/relationships/hyperlink" Target="consultantplus://offline/ref=372B09E1F9842560E4E2BB860DDA7FEF5B3386453839D0D127B7827C78926FC3B059AC0A2CE509BA109C030637z412L" TargetMode="External"/><Relationship Id="rId39" Type="http://schemas.openxmlformats.org/officeDocument/2006/relationships/hyperlink" Target="consultantplus://offline/ref=372B09E1F9842560E4E2BB860DDA7FEF5B3382403A33D0D127B7827C78926FC3A259F4062CE316B911895557721E8DF2BA7CAAE25F23BADAz81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2B09E1F9842560E4E2BB860DDA7FEF593284463A3DD0D127B7827C78926FC3A259F4062CE317BB1B895557721E8DF2BA7CAAE25F23BADAz81FL" TargetMode="External"/><Relationship Id="rId34" Type="http://schemas.openxmlformats.org/officeDocument/2006/relationships/hyperlink" Target="consultantplus://offline/ref=372B09E1F9842560E4E2BB860DDA7FEF593284463A3DD0D127B7827C78926FC3A259F4062CE317B911895557721E8DF2BA7CAAE25F23BADAz81FL" TargetMode="External"/><Relationship Id="rId42" Type="http://schemas.openxmlformats.org/officeDocument/2006/relationships/hyperlink" Target="consultantplus://offline/ref=372B09E1F9842560E4E2BB860DDA7FEF5F308B4638318DDB2FEE8E7E7F9D30D4A510F8072CE314BD13D65042634680F4A262A2F44321BBzD12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72B09E1F9842560E4E2BB860DDA7FEF593284463A3DD0D127B7827C78926FC3A259F4062CE317BA11895557721E8DF2BA7CAAE25F23BADAz81FL" TargetMode="External"/><Relationship Id="rId12" Type="http://schemas.openxmlformats.org/officeDocument/2006/relationships/hyperlink" Target="consultantplus://offline/ref=372B09E1F9842560E4E2BB860DDA7FEF5A38864D3B318DDB2FEE8E7E7F9D30D4A510F8072CE317B213D65042634680F4A262A2F44321BBzD12L" TargetMode="External"/><Relationship Id="rId17" Type="http://schemas.openxmlformats.org/officeDocument/2006/relationships/hyperlink" Target="consultantplus://offline/ref=372B09E1F9842560E4E2BB860DDA7FEF5A38864D3B318DDB2FEE8E7E7F9D30D4A510F8072CE316BB13D65042634680F4A262A2F44321BBzD12L" TargetMode="External"/><Relationship Id="rId25" Type="http://schemas.openxmlformats.org/officeDocument/2006/relationships/hyperlink" Target="consultantplus://offline/ref=372B09E1F9842560E4E2BB860DDA7FEF593284463A3DD0D127B7827C78926FC3A259F4062CE317B91B895557721E8DF2BA7CAAE25F23BADAz81FL" TargetMode="External"/><Relationship Id="rId33" Type="http://schemas.openxmlformats.org/officeDocument/2006/relationships/hyperlink" Target="consultantplus://offline/ref=372B09E1F9842560E4E2BB860DDA7FEF5B31824C3B39D0D127B7827C78926FC3A259F4062CE316BE1F895557721E8DF2BA7CAAE25F23BADAz81FL" TargetMode="External"/><Relationship Id="rId38" Type="http://schemas.openxmlformats.org/officeDocument/2006/relationships/hyperlink" Target="consultantplus://offline/ref=372B09E1F9842560E4E2BB860DDA7FEF593284463A3DD0D127B7827C78926FC3A259F4062CE317BE1B895557721E8DF2BA7CAAE25F23BADAz81FL" TargetMode="External"/><Relationship Id="rId46" Type="http://schemas.openxmlformats.org/officeDocument/2006/relationships/hyperlink" Target="consultantplus://offline/ref=372B09E1F9842560E4E2BB860DDA7FEF593284463A3DD0D127B7827C78926FC3A259F4062CE317BE1E895557721E8DF2BA7CAAE25F23BADAz81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B09E1F9842560E4E2BB860DDA7FEF5A38864D3B318DDB2FEE8E7E7F9D30D4A510F8072CE316BA13D65042634680F4A262A2F44321BBzD12L" TargetMode="External"/><Relationship Id="rId20" Type="http://schemas.openxmlformats.org/officeDocument/2006/relationships/hyperlink" Target="consultantplus://offline/ref=372B09E1F9842560E4E2BB860DDA7FEF5A3383473D33D0D127B7827C78926FC3A259F4062CE315B218895557721E8DF2BA7CAAE25F23BADAz81FL" TargetMode="External"/><Relationship Id="rId29" Type="http://schemas.openxmlformats.org/officeDocument/2006/relationships/hyperlink" Target="consultantplus://offline/ref=372B09E1F9842560E4E2BB860DDA7FEF593284463A3DD0D127B7827C78926FC3A259F4062CE317B91E895557721E8DF2BA7CAAE25F23BADAz81FL" TargetMode="External"/><Relationship Id="rId41" Type="http://schemas.openxmlformats.org/officeDocument/2006/relationships/hyperlink" Target="consultantplus://offline/ref=372B09E1F9842560E4E2BB860DDA7FEF593284463A3DD0D127B7827C78926FC3A259F4062CE317BE1C895557721E8DF2BA7CAAE25F23BADAz81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B09E1F9842560E4E2BB860DDA7FEF5A38864D3B318DDB2FEE8E7E7F9D30D4A510F8072CE317BF13D65042634680F4A262A2F44321BBzD12L" TargetMode="External"/><Relationship Id="rId11" Type="http://schemas.openxmlformats.org/officeDocument/2006/relationships/hyperlink" Target="consultantplus://offline/ref=372B09E1F9842560E4E2BB860DDA7FEF593985473C3ED0D127B7827C78926FC3A259F4062CE317BB10895557721E8DF2BA7CAAE25F23BADAz81FL" TargetMode="External"/><Relationship Id="rId24" Type="http://schemas.openxmlformats.org/officeDocument/2006/relationships/hyperlink" Target="consultantplus://offline/ref=372B09E1F9842560E4E2BB860DDA7FEF593284463A3DD0D127B7827C78926FC3A259F4062CE317B91A895557721E8DF2BA7CAAE25F23BADAz81FL" TargetMode="External"/><Relationship Id="rId32" Type="http://schemas.openxmlformats.org/officeDocument/2006/relationships/hyperlink" Target="consultantplus://offline/ref=372B09E1F9842560E4E2BB860DDA7FEF5A38864D3B318DDB2FEE8E7E7F9D30D4A510F8072CE315BA13D65042634680F4A262A2F44321BBzD12L" TargetMode="External"/><Relationship Id="rId37" Type="http://schemas.openxmlformats.org/officeDocument/2006/relationships/hyperlink" Target="consultantplus://offline/ref=372B09E1F9842560E4E2BB860DDA7FEF593284463A3DD0D127B7827C78926FC3A259F4062CE317BE18895557721E8DF2BA7CAAE25F23BADAz81FL" TargetMode="External"/><Relationship Id="rId40" Type="http://schemas.openxmlformats.org/officeDocument/2006/relationships/hyperlink" Target="consultantplus://offline/ref=372B09E1F9842560E4E2BB860DDA7FEF5A38864D3B318DDB2FEE8E7E7F9D30D4A510F8072CE315B813D65042634680F4A262A2F44321BBzD12L" TargetMode="External"/><Relationship Id="rId45" Type="http://schemas.openxmlformats.org/officeDocument/2006/relationships/hyperlink" Target="consultantplus://offline/ref=372B09E1F9842560E4E2BB860DDA7FEF5B338B45383ED0D127B7827C78926FC3A259F4062CE843EB5CD70C06305580FAA260AAEBz418L" TargetMode="External"/><Relationship Id="rId5" Type="http://schemas.openxmlformats.org/officeDocument/2006/relationships/hyperlink" Target="consultantplus://offline/ref=372B09E1F9842560E4E2BB860DDA7FEF593985473C3ED0D127B7827C78926FC3A259F4062CE317BB10895557721E8DF2BA7CAAE25F23BADAz81FL" TargetMode="External"/><Relationship Id="rId15" Type="http://schemas.openxmlformats.org/officeDocument/2006/relationships/hyperlink" Target="consultantplus://offline/ref=372B09E1F9842560E4E2BB860DDA7FEF5B3382403A33D0D127B7827C78926FC3A259F4062CE317B810895557721E8DF2BA7CAAE25F23BADAz81FL" TargetMode="External"/><Relationship Id="rId23" Type="http://schemas.openxmlformats.org/officeDocument/2006/relationships/hyperlink" Target="consultantplus://offline/ref=372B09E1F9842560E4E2BB860DDA7FEF593284463A3DD0D127B7827C78926FC3A259F4062CE317B919895557721E8DF2BA7CAAE25F23BADAz81FL" TargetMode="External"/><Relationship Id="rId28" Type="http://schemas.openxmlformats.org/officeDocument/2006/relationships/hyperlink" Target="consultantplus://offline/ref=372B09E1F9842560E4E2BB860DDA7FEF593284463A3DD0D127B7827C78926FC3A259F4062CE317B91D895557721E8DF2BA7CAAE25F23BADAz81FL" TargetMode="External"/><Relationship Id="rId36" Type="http://schemas.openxmlformats.org/officeDocument/2006/relationships/hyperlink" Target="consultantplus://offline/ref=372B09E1F9842560E4E2BB860DDA7FEF5B3382403A33D0D127B7827C78926FC3A259F4062CE314B210895557721E8DF2BA7CAAE25F23BADAz81FL" TargetMode="External"/><Relationship Id="rId10" Type="http://schemas.openxmlformats.org/officeDocument/2006/relationships/hyperlink" Target="consultantplus://offline/ref=372B09E1F9842560E4E2BB860DDA7FEF5C328641356C87D376E28C7970C235D3B410F90132E31FA41A8200z01FL" TargetMode="External"/><Relationship Id="rId19" Type="http://schemas.openxmlformats.org/officeDocument/2006/relationships/hyperlink" Target="consultantplus://offline/ref=372B09E1F9842560E4E2BB860DDA7FEF593284463A3DD0D127B7827C78926FC3A259F4062CE317BB1A895557721E8DF2BA7CAAE25F23BADAz81FL" TargetMode="External"/><Relationship Id="rId31" Type="http://schemas.openxmlformats.org/officeDocument/2006/relationships/hyperlink" Target="consultantplus://offline/ref=372B09E1F9842560E4E2BB860DDA7FEF5A38864D3B318DDB2FEE8E7E7F9D30D4A510F8072CE316B213D65042634680F4A262A2F44321BBzD12L" TargetMode="External"/><Relationship Id="rId44" Type="http://schemas.openxmlformats.org/officeDocument/2006/relationships/hyperlink" Target="consultantplus://offline/ref=372B09E1F9842560E4E2BB860DDA7FEF5A38864D3B318DDB2FEE8E7E7F9D30D4A510F8072CE314BA13D65042634680F4A262A2F44321BBzD1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09E1F9842560E4E2BB860DDA7FEF5B3382403A33D0D127B7827C78926FC3A259F4062CE314B91C895557721E8DF2BA7CAAE25F23BADAz81FL" TargetMode="External"/><Relationship Id="rId14" Type="http://schemas.openxmlformats.org/officeDocument/2006/relationships/hyperlink" Target="consultantplus://offline/ref=372B09E1F9842560E4E2BB860DDA7FEF5F308B4638318DDB2FEE8E7E7F9D30D4A510F8072CE314BD13D65042634680F4A262A2F44321BBzD12L" TargetMode="External"/><Relationship Id="rId22" Type="http://schemas.openxmlformats.org/officeDocument/2006/relationships/hyperlink" Target="consultantplus://offline/ref=372B09E1F9842560E4E2BB860DDA7FEF593284463A3DD0D127B7827C78926FC3A259F4062CE317B811895557721E8DF2BA7CAAE25F23BADAz81FL" TargetMode="External"/><Relationship Id="rId27" Type="http://schemas.openxmlformats.org/officeDocument/2006/relationships/hyperlink" Target="consultantplus://offline/ref=372B09E1F9842560E4E2BB860DDA7FEF5B30844D3E3BD0D127B7827C78926FC3A259F4062CE317BB10895557721E8DF2BA7CAAE25F23BADAz81FL" TargetMode="External"/><Relationship Id="rId30" Type="http://schemas.openxmlformats.org/officeDocument/2006/relationships/hyperlink" Target="consultantplus://offline/ref=372B09E1F9842560E4E2BB860DDA7FEF593284463A3DD0D127B7827C78926FC3A259F4062CE317B91F895557721E8DF2BA7CAAE25F23BADAz81FL" TargetMode="External"/><Relationship Id="rId35" Type="http://schemas.openxmlformats.org/officeDocument/2006/relationships/hyperlink" Target="consultantplus://offline/ref=372B09E1F9842560E4E2BB860DDA7FEF5B3383473B33D0D127B7827C78926FC3A259F4062CE317BA11895557721E8DF2BA7CAAE25F23BADAz81FL" TargetMode="External"/><Relationship Id="rId43" Type="http://schemas.openxmlformats.org/officeDocument/2006/relationships/hyperlink" Target="consultantplus://offline/ref=372B09E1F9842560E4E2BB860DDA7FEF5E3882443F318DDB2FEE8E7E7F9D30D4A510F8072CE314BA13D65042634680F4A262A2F44321BBzD1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1</cp:revision>
  <dcterms:created xsi:type="dcterms:W3CDTF">2019-08-06T11:53:00Z</dcterms:created>
  <dcterms:modified xsi:type="dcterms:W3CDTF">2019-08-06T11:58:00Z</dcterms:modified>
</cp:coreProperties>
</file>